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FD1" w:rsidRDefault="00C94FD1" w:rsidP="00C94FD1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666666"/>
          <w:sz w:val="27"/>
          <w:szCs w:val="27"/>
          <w:lang w:eastAsia="de-DE"/>
        </w:rPr>
      </w:pPr>
      <w:r w:rsidRPr="00C94FD1">
        <w:rPr>
          <w:rFonts w:ascii="Open Sans" w:eastAsia="Times New Roman" w:hAnsi="Open Sans" w:cs="Times New Roman"/>
          <w:color w:val="666666"/>
          <w:sz w:val="27"/>
          <w:szCs w:val="27"/>
          <w:lang w:eastAsia="de-DE"/>
        </w:rPr>
        <w:t>Nach wie vor wird die</w:t>
      </w:r>
      <w:r w:rsidRPr="00C94FD1">
        <w:rPr>
          <w:rFonts w:ascii="Open Sans" w:eastAsia="Times New Roman" w:hAnsi="Open Sans" w:cs="Times New Roman"/>
          <w:color w:val="EE6B02"/>
          <w:sz w:val="27"/>
          <w:szCs w:val="27"/>
          <w:bdr w:val="none" w:sz="0" w:space="0" w:color="auto" w:frame="1"/>
          <w:lang w:eastAsia="de-DE"/>
        </w:rPr>
        <w:t> </w:t>
      </w:r>
      <w:r w:rsidRPr="00C94FD1">
        <w:rPr>
          <w:rFonts w:ascii="inherit" w:eastAsia="Times New Roman" w:hAnsi="inherit" w:cs="Times New Roman"/>
          <w:bCs/>
          <w:sz w:val="27"/>
          <w:szCs w:val="27"/>
          <w:bdr w:val="none" w:sz="0" w:space="0" w:color="auto" w:frame="1"/>
          <w:lang w:eastAsia="de-DE"/>
        </w:rPr>
        <w:t>Betreuung in</w:t>
      </w:r>
      <w:r w:rsidRPr="00C94FD1">
        <w:rPr>
          <w:rFonts w:ascii="Open Sans" w:eastAsia="Times New Roman" w:hAnsi="Open Sans" w:cs="Times New Roman"/>
          <w:sz w:val="27"/>
          <w:szCs w:val="27"/>
          <w:bdr w:val="none" w:sz="0" w:space="0" w:color="auto" w:frame="1"/>
          <w:lang w:eastAsia="de-DE"/>
        </w:rPr>
        <w:t> </w:t>
      </w:r>
      <w:r w:rsidRPr="00C94FD1">
        <w:rPr>
          <w:rFonts w:ascii="inherit" w:eastAsia="Times New Roman" w:hAnsi="inherit" w:cs="Times New Roman"/>
          <w:bCs/>
          <w:sz w:val="27"/>
          <w:szCs w:val="27"/>
          <w:bdr w:val="none" w:sz="0" w:space="0" w:color="auto" w:frame="1"/>
          <w:lang w:eastAsia="de-DE"/>
        </w:rPr>
        <w:t>Notgruppen</w:t>
      </w:r>
      <w:r w:rsidRPr="00C94FD1">
        <w:rPr>
          <w:rFonts w:ascii="Open Sans" w:eastAsia="Times New Roman" w:hAnsi="Open Sans" w:cs="Times New Roman"/>
          <w:sz w:val="27"/>
          <w:szCs w:val="27"/>
          <w:lang w:eastAsia="de-DE"/>
        </w:rPr>
        <w:t> </w:t>
      </w:r>
      <w:r w:rsidRPr="00C94FD1">
        <w:rPr>
          <w:rFonts w:ascii="Open Sans" w:eastAsia="Times New Roman" w:hAnsi="Open Sans" w:cs="Times New Roman"/>
          <w:color w:val="666666"/>
          <w:sz w:val="27"/>
          <w:szCs w:val="27"/>
          <w:lang w:eastAsia="de-DE"/>
        </w:rPr>
        <w:t xml:space="preserve">für Kinder angeboten, deren </w:t>
      </w:r>
      <w:r w:rsidRPr="00C94FD1">
        <w:rPr>
          <w:rFonts w:ascii="Open Sans" w:eastAsia="Times New Roman" w:hAnsi="Open Sans" w:cs="Times New Roman"/>
          <w:b/>
          <w:color w:val="FF0000"/>
          <w:sz w:val="27"/>
          <w:szCs w:val="27"/>
          <w:lang w:eastAsia="de-DE"/>
        </w:rPr>
        <w:t>Eltern in </w:t>
      </w:r>
      <w:r w:rsidRPr="00C94FD1">
        <w:rPr>
          <w:rFonts w:ascii="inherit" w:eastAsia="Times New Roman" w:hAnsi="inherit" w:cs="Times New Roman"/>
          <w:b/>
          <w:bCs/>
          <w:color w:val="FF0000"/>
          <w:sz w:val="27"/>
          <w:szCs w:val="27"/>
          <w:bdr w:val="none" w:sz="0" w:space="0" w:color="auto" w:frame="1"/>
          <w:lang w:eastAsia="de-DE"/>
        </w:rPr>
        <w:t>systemrelevanten Berufen bzw. in Berufen, die von allgemeinem öffentlichen Interesse sind,</w:t>
      </w:r>
      <w:r w:rsidRPr="00C94FD1">
        <w:rPr>
          <w:rFonts w:ascii="Open Sans" w:eastAsia="Times New Roman" w:hAnsi="Open Sans" w:cs="Times New Roman"/>
          <w:color w:val="666666"/>
          <w:sz w:val="27"/>
          <w:szCs w:val="27"/>
          <w:lang w:eastAsia="de-DE"/>
        </w:rPr>
        <w:t> beschäftigt sind und die dringend auf die Betreuung Ihres Kindes in der Schule angewiesen sind.</w:t>
      </w:r>
    </w:p>
    <w:p w:rsidR="00C94FD1" w:rsidRPr="00C94FD1" w:rsidRDefault="00C94FD1" w:rsidP="00C94FD1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666666"/>
          <w:sz w:val="27"/>
          <w:szCs w:val="27"/>
          <w:lang w:eastAsia="de-DE"/>
        </w:rPr>
      </w:pPr>
    </w:p>
    <w:p w:rsidR="00C94FD1" w:rsidRPr="00C94FD1" w:rsidRDefault="00C94FD1" w:rsidP="00C94FD1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Times New Roman"/>
          <w:color w:val="666666"/>
          <w:sz w:val="27"/>
          <w:szCs w:val="27"/>
          <w:lang w:eastAsia="de-DE"/>
        </w:rPr>
      </w:pPr>
      <w:r w:rsidRPr="00C94FD1">
        <w:rPr>
          <w:rFonts w:ascii="Open Sans" w:eastAsia="Times New Roman" w:hAnsi="Open Sans" w:cs="Times New Roman"/>
          <w:color w:val="666666"/>
          <w:sz w:val="27"/>
          <w:szCs w:val="27"/>
          <w:lang w:eastAsia="de-DE"/>
        </w:rPr>
        <w:t>Hierzu gehören folgende Berufsgruppen:</w:t>
      </w:r>
    </w:p>
    <w:p w:rsidR="00C94FD1" w:rsidRPr="00C94FD1" w:rsidRDefault="00C94FD1" w:rsidP="00C94FD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Times New Roman"/>
          <w:color w:val="666666"/>
          <w:sz w:val="27"/>
          <w:szCs w:val="27"/>
          <w:lang w:eastAsia="de-DE"/>
        </w:rPr>
      </w:pPr>
      <w:r w:rsidRPr="00C94FD1">
        <w:rPr>
          <w:rFonts w:ascii="Open Sans" w:eastAsia="Times New Roman" w:hAnsi="Open Sans" w:cs="Times New Roman"/>
          <w:color w:val="666666"/>
          <w:sz w:val="27"/>
          <w:szCs w:val="27"/>
          <w:lang w:eastAsia="de-DE"/>
        </w:rPr>
        <w:t>Beschäftigte im Gesundheitsbereich, medizinischen Bereich und pflegerischen Bereich,</w:t>
      </w:r>
    </w:p>
    <w:p w:rsidR="00C94FD1" w:rsidRPr="00C94FD1" w:rsidRDefault="00C94FD1" w:rsidP="00C94FD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Times New Roman"/>
          <w:color w:val="666666"/>
          <w:sz w:val="27"/>
          <w:szCs w:val="27"/>
          <w:lang w:eastAsia="de-DE"/>
        </w:rPr>
      </w:pPr>
      <w:r w:rsidRPr="00C94FD1">
        <w:rPr>
          <w:rFonts w:ascii="Open Sans" w:eastAsia="Times New Roman" w:hAnsi="Open Sans" w:cs="Times New Roman"/>
          <w:color w:val="666666"/>
          <w:sz w:val="27"/>
          <w:szCs w:val="27"/>
          <w:lang w:eastAsia="de-DE"/>
        </w:rPr>
        <w:t>Beschäftigte zur Aufrechterhaltung der Staats- und Regierungsfunktionen,</w:t>
      </w:r>
    </w:p>
    <w:p w:rsidR="00C94FD1" w:rsidRPr="00C94FD1" w:rsidRDefault="00C94FD1" w:rsidP="00C94FD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Times New Roman"/>
          <w:color w:val="666666"/>
          <w:sz w:val="27"/>
          <w:szCs w:val="27"/>
          <w:lang w:eastAsia="de-DE"/>
        </w:rPr>
      </w:pPr>
      <w:r w:rsidRPr="00C94FD1">
        <w:rPr>
          <w:rFonts w:ascii="Open Sans" w:eastAsia="Times New Roman" w:hAnsi="Open Sans" w:cs="Times New Roman"/>
          <w:color w:val="666666"/>
          <w:sz w:val="27"/>
          <w:szCs w:val="27"/>
          <w:lang w:eastAsia="de-DE"/>
        </w:rPr>
        <w:t>Beschäftigte im Bereich der Polizei, Rettungsdienst, Katastrophenschutz und Feuerwehr,</w:t>
      </w:r>
    </w:p>
    <w:p w:rsidR="00C94FD1" w:rsidRPr="00C94FD1" w:rsidRDefault="00C94FD1" w:rsidP="00C94FD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Times New Roman"/>
          <w:color w:val="666666"/>
          <w:sz w:val="27"/>
          <w:szCs w:val="27"/>
          <w:lang w:eastAsia="de-DE"/>
        </w:rPr>
      </w:pPr>
      <w:r w:rsidRPr="00C94FD1">
        <w:rPr>
          <w:rFonts w:ascii="Open Sans" w:eastAsia="Times New Roman" w:hAnsi="Open Sans" w:cs="Times New Roman"/>
          <w:color w:val="666666"/>
          <w:sz w:val="27"/>
          <w:szCs w:val="27"/>
          <w:lang w:eastAsia="de-DE"/>
        </w:rPr>
        <w:t>Beschäftigte im Vollzugsbereich einschließlich Justizvollzug, Maßregelvollzug und vergleichbare Bereiche.</w:t>
      </w:r>
    </w:p>
    <w:p w:rsidR="00C94FD1" w:rsidRPr="00C94FD1" w:rsidRDefault="00C94FD1" w:rsidP="00C94FD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Times New Roman"/>
          <w:color w:val="666666"/>
          <w:sz w:val="27"/>
          <w:szCs w:val="27"/>
          <w:lang w:eastAsia="de-DE"/>
        </w:rPr>
      </w:pPr>
      <w:r w:rsidRPr="00C94FD1">
        <w:rPr>
          <w:rFonts w:ascii="Open Sans" w:eastAsia="Times New Roman" w:hAnsi="Open Sans" w:cs="Times New Roman"/>
          <w:color w:val="666666"/>
          <w:sz w:val="27"/>
          <w:szCs w:val="27"/>
          <w:lang w:eastAsia="de-DE"/>
        </w:rPr>
        <w:t>Beschäftigte in der Energieversorgung (etwa Strom-, Gas-, Kraftstoffversorgung), Wasserversorgung (öffentliche Wasserversorgung, öffentliche Abwasserbeseitigung)</w:t>
      </w:r>
    </w:p>
    <w:p w:rsidR="00C94FD1" w:rsidRPr="00C94FD1" w:rsidRDefault="00C94FD1" w:rsidP="00C94FD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Times New Roman"/>
          <w:color w:val="666666"/>
          <w:sz w:val="27"/>
          <w:szCs w:val="27"/>
          <w:lang w:eastAsia="de-DE"/>
        </w:rPr>
      </w:pPr>
      <w:r w:rsidRPr="00C94FD1">
        <w:rPr>
          <w:rFonts w:ascii="Open Sans" w:eastAsia="Times New Roman" w:hAnsi="Open Sans" w:cs="Times New Roman"/>
          <w:color w:val="666666"/>
          <w:sz w:val="27"/>
          <w:szCs w:val="27"/>
          <w:lang w:eastAsia="de-DE"/>
        </w:rPr>
        <w:t>Beschäftigte im Bereich Ernährung und Hygiene (Produktion, Groß-und Einzelhandel),</w:t>
      </w:r>
    </w:p>
    <w:p w:rsidR="00C94FD1" w:rsidRPr="00C94FD1" w:rsidRDefault="00C94FD1" w:rsidP="00C94FD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Times New Roman"/>
          <w:color w:val="666666"/>
          <w:sz w:val="27"/>
          <w:szCs w:val="27"/>
          <w:lang w:eastAsia="de-DE"/>
        </w:rPr>
      </w:pPr>
      <w:r w:rsidRPr="00C94FD1">
        <w:rPr>
          <w:rFonts w:ascii="Open Sans" w:eastAsia="Times New Roman" w:hAnsi="Open Sans" w:cs="Times New Roman"/>
          <w:color w:val="666666"/>
          <w:sz w:val="27"/>
          <w:szCs w:val="27"/>
          <w:lang w:eastAsia="de-DE"/>
        </w:rPr>
        <w:t>Beschäftigte in der Informationstechnik und Telekommunikation (insb. Einrichtung zur Entstörung und Aufrechterhaltung der Netze),</w:t>
      </w:r>
    </w:p>
    <w:p w:rsidR="00C94FD1" w:rsidRPr="00C94FD1" w:rsidRDefault="00C94FD1" w:rsidP="00C94FD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Times New Roman"/>
          <w:color w:val="666666"/>
          <w:sz w:val="27"/>
          <w:szCs w:val="27"/>
          <w:lang w:eastAsia="de-DE"/>
        </w:rPr>
      </w:pPr>
      <w:r w:rsidRPr="00C94FD1">
        <w:rPr>
          <w:rFonts w:ascii="Open Sans" w:eastAsia="Times New Roman" w:hAnsi="Open Sans" w:cs="Times New Roman"/>
          <w:color w:val="666666"/>
          <w:sz w:val="27"/>
          <w:szCs w:val="27"/>
          <w:lang w:eastAsia="de-DE"/>
        </w:rPr>
        <w:t>Beschäftigte im Bereich Finanzen (Bargeldversorgung, Sozialtransfers),</w:t>
      </w:r>
    </w:p>
    <w:p w:rsidR="00C94FD1" w:rsidRPr="00C94FD1" w:rsidRDefault="00C94FD1" w:rsidP="00C94FD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Times New Roman"/>
          <w:color w:val="666666"/>
          <w:sz w:val="27"/>
          <w:szCs w:val="27"/>
          <w:lang w:eastAsia="de-DE"/>
        </w:rPr>
      </w:pPr>
      <w:r w:rsidRPr="00C94FD1">
        <w:rPr>
          <w:rFonts w:ascii="Open Sans" w:eastAsia="Times New Roman" w:hAnsi="Open Sans" w:cs="Times New Roman"/>
          <w:color w:val="666666"/>
          <w:sz w:val="27"/>
          <w:szCs w:val="27"/>
          <w:lang w:eastAsia="de-DE"/>
        </w:rPr>
        <w:t>Beschäftigte im Transportwesen (Logistik für die kritische Infrastruktur, ÖPNV),</w:t>
      </w:r>
    </w:p>
    <w:p w:rsidR="00C94FD1" w:rsidRPr="00C94FD1" w:rsidRDefault="00C94FD1" w:rsidP="00C94FD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Times New Roman"/>
          <w:color w:val="666666"/>
          <w:sz w:val="27"/>
          <w:szCs w:val="27"/>
          <w:lang w:eastAsia="de-DE"/>
        </w:rPr>
      </w:pPr>
      <w:r w:rsidRPr="00C94FD1">
        <w:rPr>
          <w:rFonts w:ascii="Open Sans" w:eastAsia="Times New Roman" w:hAnsi="Open Sans" w:cs="Times New Roman"/>
          <w:color w:val="666666"/>
          <w:sz w:val="27"/>
          <w:szCs w:val="27"/>
          <w:lang w:eastAsia="de-DE"/>
        </w:rPr>
        <w:t>Beschäftigte für die Entsorgung (Müllabfuhr)</w:t>
      </w:r>
    </w:p>
    <w:p w:rsidR="00C94FD1" w:rsidRDefault="00C94FD1" w:rsidP="00C94FD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Times New Roman"/>
          <w:color w:val="666666"/>
          <w:sz w:val="27"/>
          <w:szCs w:val="27"/>
          <w:lang w:eastAsia="de-DE"/>
        </w:rPr>
      </w:pPr>
      <w:r w:rsidRPr="00C94FD1">
        <w:rPr>
          <w:rFonts w:ascii="Open Sans" w:eastAsia="Times New Roman" w:hAnsi="Open Sans" w:cs="Times New Roman"/>
          <w:color w:val="666666"/>
          <w:sz w:val="27"/>
          <w:szCs w:val="27"/>
          <w:lang w:eastAsia="de-DE"/>
        </w:rPr>
        <w:t>Beschäftigte im Bereich Medien und Kultur, Risiko- und Krisenkommunikation</w:t>
      </w:r>
    </w:p>
    <w:p w:rsidR="00C94FD1" w:rsidRDefault="00C94FD1" w:rsidP="00C94FD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Times New Roman"/>
          <w:color w:val="666666"/>
          <w:sz w:val="27"/>
          <w:szCs w:val="27"/>
          <w:lang w:eastAsia="de-DE"/>
        </w:rPr>
      </w:pPr>
      <w:r>
        <w:rPr>
          <w:rFonts w:ascii="Open Sans" w:eastAsia="Times New Roman" w:hAnsi="Open Sans" w:cs="Times New Roman"/>
          <w:color w:val="666666"/>
          <w:sz w:val="27"/>
          <w:szCs w:val="27"/>
          <w:lang w:eastAsia="de-DE"/>
        </w:rPr>
        <w:t xml:space="preserve">Härtefälle / Alleinerziehende </w:t>
      </w:r>
    </w:p>
    <w:p w:rsidR="00C94FD1" w:rsidRPr="00C94FD1" w:rsidRDefault="00C94FD1" w:rsidP="00C94FD1">
      <w:p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Times New Roman"/>
          <w:color w:val="666666"/>
          <w:sz w:val="27"/>
          <w:szCs w:val="27"/>
          <w:lang w:eastAsia="de-DE"/>
        </w:rPr>
      </w:pPr>
    </w:p>
    <w:p w:rsidR="00C94FD1" w:rsidRPr="00C94FD1" w:rsidRDefault="00C94FD1" w:rsidP="00C94FD1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666666"/>
          <w:sz w:val="27"/>
          <w:szCs w:val="27"/>
          <w:lang w:eastAsia="de-DE"/>
        </w:rPr>
      </w:pPr>
      <w:r w:rsidRPr="00C94FD1">
        <w:rPr>
          <w:rFonts w:ascii="Open Sans" w:eastAsia="Times New Roman" w:hAnsi="Open Sans" w:cs="Times New Roman"/>
          <w:color w:val="666666"/>
          <w:sz w:val="27"/>
          <w:szCs w:val="27"/>
          <w:lang w:eastAsia="de-DE"/>
        </w:rPr>
        <w:t xml:space="preserve">Sollten Sie nach oben genannten Vorgaben </w:t>
      </w:r>
      <w:r>
        <w:rPr>
          <w:rFonts w:ascii="Open Sans" w:eastAsia="Times New Roman" w:hAnsi="Open Sans" w:cs="Times New Roman"/>
          <w:color w:val="666666"/>
          <w:sz w:val="27"/>
          <w:szCs w:val="27"/>
          <w:lang w:eastAsia="de-DE"/>
        </w:rPr>
        <w:t xml:space="preserve">unausweichlich </w:t>
      </w:r>
      <w:r w:rsidRPr="00C94FD1">
        <w:rPr>
          <w:rFonts w:ascii="Open Sans" w:eastAsia="Times New Roman" w:hAnsi="Open Sans" w:cs="Times New Roman"/>
          <w:color w:val="666666"/>
          <w:sz w:val="27"/>
          <w:szCs w:val="27"/>
          <w:lang w:eastAsia="de-DE"/>
        </w:rPr>
        <w:t xml:space="preserve">Bedarf haben, Ihr Kind in </w:t>
      </w:r>
      <w:r>
        <w:rPr>
          <w:rFonts w:ascii="Open Sans" w:eastAsia="Times New Roman" w:hAnsi="Open Sans" w:cs="Times New Roman"/>
          <w:color w:val="666666"/>
          <w:sz w:val="27"/>
          <w:szCs w:val="27"/>
          <w:lang w:eastAsia="de-DE"/>
        </w:rPr>
        <w:t xml:space="preserve">einer Notgruppe </w:t>
      </w:r>
      <w:r w:rsidRPr="00C94FD1">
        <w:rPr>
          <w:rFonts w:ascii="Open Sans" w:eastAsia="Times New Roman" w:hAnsi="Open Sans" w:cs="Times New Roman"/>
          <w:color w:val="666666"/>
          <w:sz w:val="27"/>
          <w:szCs w:val="27"/>
          <w:lang w:eastAsia="de-DE"/>
        </w:rPr>
        <w:t xml:space="preserve">der Grundschule </w:t>
      </w:r>
      <w:proofErr w:type="spellStart"/>
      <w:r w:rsidRPr="00C94FD1">
        <w:rPr>
          <w:rFonts w:ascii="Open Sans" w:eastAsia="Times New Roman" w:hAnsi="Open Sans" w:cs="Times New Roman"/>
          <w:color w:val="666666"/>
          <w:sz w:val="27"/>
          <w:szCs w:val="27"/>
          <w:lang w:eastAsia="de-DE"/>
        </w:rPr>
        <w:t>Jürgenohl</w:t>
      </w:r>
      <w:proofErr w:type="spellEnd"/>
      <w:r w:rsidRPr="00C94FD1">
        <w:rPr>
          <w:rFonts w:ascii="Open Sans" w:eastAsia="Times New Roman" w:hAnsi="Open Sans" w:cs="Times New Roman"/>
          <w:color w:val="666666"/>
          <w:sz w:val="27"/>
          <w:szCs w:val="27"/>
          <w:lang w:eastAsia="de-DE"/>
        </w:rPr>
        <w:t xml:space="preserve"> betreuen zu lassen, </w:t>
      </w:r>
      <w:r>
        <w:rPr>
          <w:rFonts w:ascii="Open Sans" w:eastAsia="Times New Roman" w:hAnsi="Open Sans" w:cs="Times New Roman"/>
          <w:color w:val="666666"/>
          <w:sz w:val="27"/>
          <w:szCs w:val="27"/>
          <w:lang w:eastAsia="de-DE"/>
        </w:rPr>
        <w:t xml:space="preserve">füllen Sie bitte das Anmeldeformular aus und </w:t>
      </w:r>
      <w:r w:rsidRPr="00C94FD1">
        <w:rPr>
          <w:rFonts w:ascii="Open Sans" w:eastAsia="Times New Roman" w:hAnsi="Open Sans" w:cs="Times New Roman"/>
          <w:color w:val="666666"/>
          <w:sz w:val="27"/>
          <w:szCs w:val="27"/>
          <w:lang w:eastAsia="de-DE"/>
        </w:rPr>
        <w:t xml:space="preserve">richten </w:t>
      </w:r>
      <w:r>
        <w:rPr>
          <w:rFonts w:ascii="Open Sans" w:eastAsia="Times New Roman" w:hAnsi="Open Sans" w:cs="Times New Roman"/>
          <w:color w:val="666666"/>
          <w:sz w:val="27"/>
          <w:szCs w:val="27"/>
          <w:lang w:eastAsia="de-DE"/>
        </w:rPr>
        <w:t xml:space="preserve">Sie </w:t>
      </w:r>
      <w:r w:rsidRPr="00C94FD1">
        <w:rPr>
          <w:rFonts w:ascii="Open Sans" w:eastAsia="Times New Roman" w:hAnsi="Open Sans" w:cs="Times New Roman"/>
          <w:color w:val="666666"/>
          <w:sz w:val="27"/>
          <w:szCs w:val="27"/>
          <w:lang w:eastAsia="de-DE"/>
        </w:rPr>
        <w:t>zeitnah eine Mail</w:t>
      </w:r>
      <w:r>
        <w:rPr>
          <w:rFonts w:ascii="Open Sans" w:eastAsia="Times New Roman" w:hAnsi="Open Sans" w:cs="Times New Roman"/>
          <w:color w:val="666666"/>
          <w:sz w:val="27"/>
          <w:szCs w:val="27"/>
          <w:lang w:eastAsia="de-DE"/>
        </w:rPr>
        <w:t xml:space="preserve"> </w:t>
      </w:r>
      <w:bookmarkStart w:id="0" w:name="_GoBack"/>
      <w:bookmarkEnd w:id="0"/>
      <w:r w:rsidRPr="00C94FD1">
        <w:rPr>
          <w:rFonts w:ascii="Open Sans" w:eastAsia="Times New Roman" w:hAnsi="Open Sans" w:cs="Times New Roman"/>
          <w:color w:val="666666"/>
          <w:sz w:val="27"/>
          <w:szCs w:val="27"/>
          <w:lang w:eastAsia="de-DE"/>
        </w:rPr>
        <w:t>an:</w:t>
      </w:r>
      <w:r w:rsidRPr="00C94FD1">
        <w:rPr>
          <w:rFonts w:ascii="Open Sans" w:eastAsia="Times New Roman" w:hAnsi="Open Sans" w:cs="Times New Roman"/>
          <w:color w:val="7ACCE1"/>
          <w:sz w:val="27"/>
          <w:szCs w:val="27"/>
          <w:bdr w:val="none" w:sz="0" w:space="0" w:color="auto" w:frame="1"/>
          <w:lang w:eastAsia="de-DE"/>
        </w:rPr>
        <w:t> </w:t>
      </w:r>
      <w:hyperlink r:id="rId5" w:history="1">
        <w:r w:rsidRPr="00C94FD1">
          <w:rPr>
            <w:rFonts w:ascii="inherit" w:eastAsia="Times New Roman" w:hAnsi="inherit" w:cs="Times New Roman"/>
            <w:b/>
            <w:bCs/>
            <w:color w:val="7ACCE1"/>
            <w:sz w:val="27"/>
            <w:szCs w:val="27"/>
            <w:bdr w:val="none" w:sz="0" w:space="0" w:color="auto" w:frame="1"/>
            <w:lang w:eastAsia="de-DE"/>
          </w:rPr>
          <w:t>Schulleitung@gsgsj.de</w:t>
        </w:r>
      </w:hyperlink>
    </w:p>
    <w:p w:rsidR="003D2465" w:rsidRDefault="003D2465"/>
    <w:sectPr w:rsidR="003D24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11A74"/>
    <w:multiLevelType w:val="multilevel"/>
    <w:tmpl w:val="28CE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D1"/>
    <w:rsid w:val="003D2465"/>
    <w:rsid w:val="00C9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2F99F"/>
  <w15:chartTrackingRefBased/>
  <w15:docId w15:val="{7B5D4077-4B53-45CD-B9B6-001C1DF89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ulleitung@gsgsj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GS Jürgenohl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Direktorin</dc:creator>
  <cp:keywords/>
  <dc:description/>
  <cp:lastModifiedBy>Direktorin</cp:lastModifiedBy>
  <cp:revision>1</cp:revision>
  <dcterms:created xsi:type="dcterms:W3CDTF">2020-04-26T19:34:00Z</dcterms:created>
  <dcterms:modified xsi:type="dcterms:W3CDTF">2020-04-26T19:39:00Z</dcterms:modified>
</cp:coreProperties>
</file>